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EFC84" w14:textId="72EF1A30" w:rsidR="0098448D" w:rsidRPr="00B03745" w:rsidRDefault="00B03745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3745">
        <w:rPr>
          <w:rFonts w:ascii="Times New Roman" w:eastAsia="Times New Roman" w:hAnsi="Times New Roman" w:cs="Times New Roman"/>
          <w:sz w:val="24"/>
          <w:szCs w:val="24"/>
        </w:rPr>
        <w:t>DEI Overview Info Sheet</w:t>
      </w:r>
      <w:r w:rsidRPr="00B03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06FB" w:rsidRPr="00B03745">
        <w:rPr>
          <w:rFonts w:ascii="Times New Roman" w:eastAsia="Times New Roman" w:hAnsi="Times New Roman" w:cs="Times New Roman"/>
          <w:sz w:val="24"/>
          <w:szCs w:val="24"/>
        </w:rPr>
        <w:t>References</w:t>
      </w:r>
    </w:p>
    <w:p w14:paraId="754EFC85" w14:textId="77777777" w:rsidR="0098448D" w:rsidRPr="00B03745" w:rsidRDefault="001606FB">
      <w:pPr>
        <w:numPr>
          <w:ilvl w:val="0"/>
          <w:numId w:val="1"/>
        </w:numPr>
        <w:spacing w:line="48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B03745">
        <w:rPr>
          <w:rFonts w:ascii="Times New Roman" w:eastAsia="Times New Roman" w:hAnsi="Times New Roman" w:cs="Times New Roman"/>
          <w:sz w:val="24"/>
          <w:szCs w:val="24"/>
        </w:rPr>
        <w:t xml:space="preserve">Downey, S. N., van der </w:t>
      </w:r>
      <w:proofErr w:type="spellStart"/>
      <w:r w:rsidRPr="00B03745">
        <w:rPr>
          <w:rFonts w:ascii="Times New Roman" w:eastAsia="Times New Roman" w:hAnsi="Times New Roman" w:cs="Times New Roman"/>
          <w:sz w:val="24"/>
          <w:szCs w:val="24"/>
        </w:rPr>
        <w:t>Werff</w:t>
      </w:r>
      <w:proofErr w:type="spellEnd"/>
      <w:r w:rsidRPr="00B03745">
        <w:rPr>
          <w:rFonts w:ascii="Times New Roman" w:eastAsia="Times New Roman" w:hAnsi="Times New Roman" w:cs="Times New Roman"/>
          <w:sz w:val="24"/>
          <w:szCs w:val="24"/>
        </w:rPr>
        <w:t>, L., Thomas, K. M., &amp; Plaut, V. C. (2015). The role of diversity practices</w:t>
      </w:r>
      <w:r w:rsidRPr="00B0374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and inclusion in promoting trust and employee engagement. </w:t>
      </w:r>
      <w:r w:rsidRPr="00B0374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Journal of Applied Social Psychology, 45</w:t>
      </w:r>
      <w:r w:rsidRPr="00B0374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(1), 35- 44. </w:t>
      </w:r>
      <w:hyperlink r:id="rId5">
        <w:r w:rsidRPr="00B03745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https://doi.org/10.1111/jasp.12273</w:t>
        </w:r>
      </w:hyperlink>
    </w:p>
    <w:p w14:paraId="754EFC86" w14:textId="77777777" w:rsidR="0098448D" w:rsidRPr="00B03745" w:rsidRDefault="001606FB">
      <w:pPr>
        <w:numPr>
          <w:ilvl w:val="0"/>
          <w:numId w:val="1"/>
        </w:numPr>
        <w:spacing w:line="480" w:lineRule="auto"/>
        <w:ind w:hanging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B0374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Lorenzo, R. &amp; Reeves, M. (2018, January 30). How and where financial diversity drives performance. </w:t>
      </w:r>
      <w:r w:rsidRPr="00B0374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Harvard Business Review. </w:t>
      </w:r>
      <w:hyperlink r:id="rId6">
        <w:r w:rsidRPr="00B03745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https://hbr.org/2018/01/how-and-where-diversity-drives-financial-performance</w:t>
        </w:r>
      </w:hyperlink>
    </w:p>
    <w:p w14:paraId="754EFC87" w14:textId="77777777" w:rsidR="0098448D" w:rsidRPr="00B03745" w:rsidRDefault="001606FB">
      <w:pPr>
        <w:numPr>
          <w:ilvl w:val="0"/>
          <w:numId w:val="1"/>
        </w:numPr>
        <w:spacing w:line="480" w:lineRule="auto"/>
        <w:ind w:hanging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B0374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Michels, D., Murphy, K., &amp; Venkataraman, K. (2023, May 5), How investing in DEI helps companies become more adaptable. </w:t>
      </w:r>
      <w:r w:rsidRPr="00B0374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Harvard Business Review. </w:t>
      </w:r>
      <w:hyperlink r:id="rId7">
        <w:r w:rsidRPr="00B03745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https://hbr.org/2023/05/how-investing-in-dei-helps-companies-become-more-adaptable</w:t>
        </w:r>
      </w:hyperlink>
    </w:p>
    <w:p w14:paraId="754EFC88" w14:textId="77777777" w:rsidR="0098448D" w:rsidRPr="00B03745" w:rsidRDefault="001606FB">
      <w:pPr>
        <w:numPr>
          <w:ilvl w:val="0"/>
          <w:numId w:val="1"/>
        </w:numPr>
        <w:spacing w:line="480" w:lineRule="auto"/>
        <w:ind w:hanging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B0374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Hunt, V., Prince, S., Dixon-Fyle, S., &amp; Dolan, K. Diversity wins: How inclusion matters. </w:t>
      </w:r>
      <w:r w:rsidRPr="00B0374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McKinsey &amp; Company. </w:t>
      </w:r>
      <w:hyperlink r:id="rId8">
        <w:r w:rsidRPr="00B03745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https://www.mckinsey.com/~/media/mckinsey/featured%20insights/diversity%20and%20inclusion/diversity%20wins%20how%20inclusion%20matters/diversity-wins-how-inclusion-matters-vf.pdf</w:t>
        </w:r>
      </w:hyperlink>
    </w:p>
    <w:p w14:paraId="754EFC8A" w14:textId="655B2FE2" w:rsidR="0098448D" w:rsidRPr="00B03745" w:rsidRDefault="001606FB" w:rsidP="001606FB">
      <w:pPr>
        <w:numPr>
          <w:ilvl w:val="0"/>
          <w:numId w:val="1"/>
        </w:numPr>
        <w:spacing w:line="48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03745">
        <w:rPr>
          <w:rFonts w:ascii="Times New Roman" w:eastAsia="Times New Roman" w:hAnsi="Times New Roman" w:cs="Times New Roman"/>
          <w:sz w:val="24"/>
          <w:szCs w:val="24"/>
          <w:highlight w:val="white"/>
        </w:rPr>
        <w:t>Ployhart</w:t>
      </w:r>
      <w:proofErr w:type="spellEnd"/>
      <w:r w:rsidRPr="00B03745">
        <w:rPr>
          <w:rFonts w:ascii="Times New Roman" w:eastAsia="Times New Roman" w:hAnsi="Times New Roman" w:cs="Times New Roman"/>
          <w:sz w:val="24"/>
          <w:szCs w:val="24"/>
          <w:highlight w:val="white"/>
        </w:rPr>
        <w:t>, R. E., &amp;</w:t>
      </w:r>
      <w:r w:rsidRPr="00B03745">
        <w:rPr>
          <w:rFonts w:ascii="Times New Roman" w:eastAsia="Times New Roman" w:hAnsi="Times New Roman" w:cs="Times New Roman"/>
          <w:sz w:val="24"/>
          <w:szCs w:val="24"/>
        </w:rPr>
        <w:t xml:space="preserve"> Holtz, B. C. (2008). The diversity-validity dilemma: Strategies for reducing </w:t>
      </w:r>
      <w:proofErr w:type="spellStart"/>
      <w:r w:rsidRPr="00B03745">
        <w:rPr>
          <w:rFonts w:ascii="Times New Roman" w:eastAsia="Times New Roman" w:hAnsi="Times New Roman" w:cs="Times New Roman"/>
          <w:sz w:val="24"/>
          <w:szCs w:val="24"/>
        </w:rPr>
        <w:t>racioethnic</w:t>
      </w:r>
      <w:proofErr w:type="spellEnd"/>
      <w:r w:rsidRPr="00B03745">
        <w:rPr>
          <w:rFonts w:ascii="Times New Roman" w:eastAsia="Times New Roman" w:hAnsi="Times New Roman" w:cs="Times New Roman"/>
          <w:sz w:val="24"/>
          <w:szCs w:val="24"/>
        </w:rPr>
        <w:t xml:space="preserve"> and sex subgroup differences and adverse impact in selection. </w:t>
      </w:r>
      <w:r w:rsidRPr="00B03745">
        <w:rPr>
          <w:rFonts w:ascii="Times New Roman" w:eastAsia="Times New Roman" w:hAnsi="Times New Roman" w:cs="Times New Roman"/>
          <w:i/>
          <w:sz w:val="24"/>
          <w:szCs w:val="24"/>
        </w:rPr>
        <w:t>Personnel Psychology, 61</w:t>
      </w:r>
      <w:r w:rsidRPr="00B03745">
        <w:rPr>
          <w:rFonts w:ascii="Times New Roman" w:eastAsia="Times New Roman" w:hAnsi="Times New Roman" w:cs="Times New Roman"/>
          <w:sz w:val="24"/>
          <w:szCs w:val="24"/>
        </w:rPr>
        <w:t xml:space="preserve">(1), 153 - 172. </w:t>
      </w:r>
      <w:hyperlink r:id="rId9">
        <w:r w:rsidRPr="00B0374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https://doi.org/10.1111/j.1744-6570.2008.00109.x</w:t>
        </w:r>
      </w:hyperlink>
    </w:p>
    <w:sectPr w:rsidR="0098448D" w:rsidRPr="00B0374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394008"/>
    <w:multiLevelType w:val="multilevel"/>
    <w:tmpl w:val="8B326D8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1083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48D"/>
    <w:rsid w:val="001606FB"/>
    <w:rsid w:val="0098448D"/>
    <w:rsid w:val="00B0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EFC84"/>
  <w15:docId w15:val="{B4BC79C1-7F50-48E0-A0CB-A0003188A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ckinsey.com/~/media/mckinsey/featured%20insights/diversity%20and%20inclusion/diversity%20wins%20how%20inclusion%20matters/diversity-wins-how-inclusion-matters-vf.pdf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hbr.org/2023/05/how-investing-in-dei-helps-companies-become-more-adaptable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br.org/2018/01/how-and-where-diversity-drives-financial-performanc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i.org/10.1111/jasp.1227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111/j.1744-6570.2008.00109.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F9DBCE4BA6704FAA42A216BA50C09E" ma:contentTypeVersion="18" ma:contentTypeDescription="Create a new document." ma:contentTypeScope="" ma:versionID="cd23ac113a853f38d3e4eeb28488e847">
  <xsd:schema xmlns:xsd="http://www.w3.org/2001/XMLSchema" xmlns:xs="http://www.w3.org/2001/XMLSchema" xmlns:p="http://schemas.microsoft.com/office/2006/metadata/properties" xmlns:ns2="3921b8a9-52a1-4297-8a18-7b15210c94b7" xmlns:ns3="540735dd-19ef-4ed0-9823-4fb494e5cdd4" targetNamespace="http://schemas.microsoft.com/office/2006/metadata/properties" ma:root="true" ma:fieldsID="3f33090137011fd9bccb2b06684b11e3" ns2:_="" ns3:_="">
    <xsd:import namespace="3921b8a9-52a1-4297-8a18-7b15210c94b7"/>
    <xsd:import namespace="540735dd-19ef-4ed0-9823-4fb494e5cd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1b8a9-52a1-4297-8a18-7b15210c94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497fdf6-efc3-4d50-a012-ba75439ab2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735dd-19ef-4ed0-9823-4fb494e5c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144cb4c-10ae-4972-b66f-1d96c510e4b3}" ma:internalName="TaxCatchAll" ma:showField="CatchAllData" ma:web="540735dd-19ef-4ed0-9823-4fb494e5cd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465CA8-DF7F-4990-B7FE-4CCE0F2263AE}"/>
</file>

<file path=customXml/itemProps2.xml><?xml version="1.0" encoding="utf-8"?>
<ds:datastoreItem xmlns:ds="http://schemas.openxmlformats.org/officeDocument/2006/customXml" ds:itemID="{B99139AD-A6B7-452B-A09F-75A493EA7C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Amber Stark</cp:lastModifiedBy>
  <cp:revision>3</cp:revision>
  <dcterms:created xsi:type="dcterms:W3CDTF">2024-05-09T13:29:00Z</dcterms:created>
  <dcterms:modified xsi:type="dcterms:W3CDTF">2024-05-09T18:46:00Z</dcterms:modified>
</cp:coreProperties>
</file>